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48" w:rsidRDefault="001F7FC9" w:rsidP="001F7FC9">
      <w:pPr>
        <w:jc w:val="center"/>
      </w:pPr>
      <w:r>
        <w:rPr>
          <w:noProof/>
          <w:lang w:eastAsia="en-CA"/>
        </w:rPr>
        <w:drawing>
          <wp:inline distT="0" distB="0" distL="0" distR="0">
            <wp:extent cx="1739042"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S LOGO SML -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712" cy="1189705"/>
                    </a:xfrm>
                    <a:prstGeom prst="rect">
                      <a:avLst/>
                    </a:prstGeom>
                  </pic:spPr>
                </pic:pic>
              </a:graphicData>
            </a:graphic>
          </wp:inline>
        </w:drawing>
      </w:r>
    </w:p>
    <w:p w:rsidR="001F7FC9" w:rsidRPr="009B3B72" w:rsidRDefault="00602F42" w:rsidP="00602F42">
      <w:pPr>
        <w:spacing w:after="0"/>
        <w:jc w:val="center"/>
        <w:rPr>
          <w:b/>
          <w:sz w:val="26"/>
          <w:szCs w:val="26"/>
          <w:u w:val="single"/>
        </w:rPr>
      </w:pPr>
      <w:r w:rsidRPr="009B3B72">
        <w:rPr>
          <w:b/>
          <w:sz w:val="26"/>
          <w:szCs w:val="26"/>
          <w:u w:val="single"/>
        </w:rPr>
        <w:t>A “Broadview Bulletin”</w:t>
      </w:r>
      <w:r w:rsidR="009B3B72" w:rsidRPr="009B3B72">
        <w:rPr>
          <w:b/>
          <w:sz w:val="26"/>
          <w:szCs w:val="26"/>
          <w:u w:val="single"/>
        </w:rPr>
        <w:t xml:space="preserve"> </w:t>
      </w:r>
      <w:r w:rsidR="00D56E0B" w:rsidRPr="009B3B72">
        <w:rPr>
          <w:b/>
          <w:sz w:val="26"/>
          <w:szCs w:val="26"/>
          <w:u w:val="single"/>
        </w:rPr>
        <w:t>Newsletter</w:t>
      </w:r>
    </w:p>
    <w:p w:rsidR="009454F7" w:rsidRPr="00AD3919" w:rsidRDefault="009454F7" w:rsidP="00602F42">
      <w:pPr>
        <w:spacing w:after="0"/>
        <w:jc w:val="center"/>
        <w:rPr>
          <w:b/>
          <w:sz w:val="24"/>
          <w:szCs w:val="24"/>
          <w:u w:val="single"/>
        </w:rPr>
      </w:pPr>
    </w:p>
    <w:tbl>
      <w:tblPr>
        <w:tblStyle w:val="TableGrid"/>
        <w:tblW w:w="0" w:type="auto"/>
        <w:tblLook w:val="04A0" w:firstRow="1" w:lastRow="0" w:firstColumn="1" w:lastColumn="0" w:noHBand="0" w:noVBand="1"/>
      </w:tblPr>
      <w:tblGrid>
        <w:gridCol w:w="11016"/>
      </w:tblGrid>
      <w:tr w:rsidR="009454F7" w:rsidTr="009454F7">
        <w:tc>
          <w:tcPr>
            <w:tcW w:w="11016" w:type="dxa"/>
          </w:tcPr>
          <w:p w:rsidR="009454F7" w:rsidRDefault="009454F7" w:rsidP="00E52B8E">
            <w:pPr>
              <w:rPr>
                <w:b/>
                <w:u w:val="single"/>
              </w:rPr>
            </w:pPr>
            <w:r w:rsidRPr="006513B9">
              <w:rPr>
                <w:i/>
                <w:sz w:val="20"/>
                <w:szCs w:val="20"/>
              </w:rPr>
              <w:t>Gateway Linens &amp; Disposal Services</w:t>
            </w:r>
            <w:r w:rsidR="00340000">
              <w:rPr>
                <w:i/>
                <w:sz w:val="20"/>
                <w:szCs w:val="20"/>
              </w:rPr>
              <w:t xml:space="preserve"> (</w:t>
            </w:r>
            <w:r w:rsidR="00340000" w:rsidRPr="00340000">
              <w:rPr>
                <w:b/>
                <w:i/>
                <w:sz w:val="20"/>
                <w:szCs w:val="20"/>
              </w:rPr>
              <w:t>GL&amp;DS</w:t>
            </w:r>
            <w:r w:rsidR="00340000">
              <w:rPr>
                <w:i/>
                <w:sz w:val="20"/>
                <w:szCs w:val="20"/>
              </w:rPr>
              <w:t>)</w:t>
            </w:r>
            <w:r w:rsidR="009B3B72">
              <w:rPr>
                <w:i/>
                <w:sz w:val="20"/>
                <w:szCs w:val="20"/>
              </w:rPr>
              <w:t xml:space="preserve"> is an </w:t>
            </w:r>
            <w:r w:rsidRPr="006513B9">
              <w:rPr>
                <w:i/>
                <w:sz w:val="20"/>
                <w:szCs w:val="20"/>
              </w:rPr>
              <w:t xml:space="preserve">enterprise </w:t>
            </w:r>
            <w:r w:rsidR="009B3B72">
              <w:rPr>
                <w:i/>
                <w:sz w:val="20"/>
                <w:szCs w:val="20"/>
              </w:rPr>
              <w:t xml:space="preserve">serving as an employment retraining program </w:t>
            </w:r>
            <w:r w:rsidRPr="006513B9">
              <w:rPr>
                <w:i/>
                <w:sz w:val="20"/>
                <w:szCs w:val="20"/>
              </w:rPr>
              <w:t xml:space="preserve">of The Salvation Army. We are so appreciative of our “customers,” who we genuinely refer to as our </w:t>
            </w:r>
            <w:r w:rsidRPr="00622FE6">
              <w:rPr>
                <w:b/>
                <w:i/>
                <w:sz w:val="20"/>
                <w:szCs w:val="20"/>
              </w:rPr>
              <w:t>partners</w:t>
            </w:r>
            <w:r w:rsidR="009B3B72">
              <w:rPr>
                <w:i/>
                <w:sz w:val="20"/>
                <w:szCs w:val="20"/>
              </w:rPr>
              <w:t>, without whom this program</w:t>
            </w:r>
            <w:r w:rsidRPr="006513B9">
              <w:rPr>
                <w:i/>
                <w:sz w:val="20"/>
                <w:szCs w:val="20"/>
              </w:rPr>
              <w:t xml:space="preserve"> would not exist. One of our key commitments </w:t>
            </w:r>
            <w:r>
              <w:rPr>
                <w:i/>
                <w:sz w:val="20"/>
                <w:szCs w:val="20"/>
              </w:rPr>
              <w:t xml:space="preserve">is to </w:t>
            </w:r>
            <w:r w:rsidR="00E52B8E">
              <w:rPr>
                <w:i/>
                <w:sz w:val="20"/>
                <w:szCs w:val="20"/>
              </w:rPr>
              <w:t xml:space="preserve">do our best to </w:t>
            </w:r>
            <w:r w:rsidRPr="006513B9">
              <w:rPr>
                <w:i/>
                <w:sz w:val="20"/>
                <w:szCs w:val="20"/>
              </w:rPr>
              <w:t xml:space="preserve">communicate with you </w:t>
            </w:r>
            <w:r>
              <w:rPr>
                <w:i/>
                <w:sz w:val="20"/>
                <w:szCs w:val="20"/>
              </w:rPr>
              <w:t xml:space="preserve">quarterly </w:t>
            </w:r>
            <w:r w:rsidRPr="006513B9">
              <w:rPr>
                <w:i/>
                <w:sz w:val="20"/>
                <w:szCs w:val="20"/>
              </w:rPr>
              <w:t>via this “Broadview Bulletin” newsletter, to provide a glimpse into what is happening because what we do, and our relationship with you, is about far more than cleaning your linens or disposing of your garbage. We also exist to partner with you</w:t>
            </w:r>
            <w:r w:rsidR="00D778EC">
              <w:rPr>
                <w:i/>
                <w:sz w:val="20"/>
                <w:szCs w:val="20"/>
              </w:rPr>
              <w:t xml:space="preserve"> in being a </w:t>
            </w:r>
            <w:r w:rsidR="00D778EC" w:rsidRPr="009B3B72">
              <w:rPr>
                <w:b/>
                <w:i/>
                <w:sz w:val="20"/>
                <w:szCs w:val="20"/>
              </w:rPr>
              <w:t>transforming influence</w:t>
            </w:r>
            <w:r w:rsidRPr="006513B9">
              <w:rPr>
                <w:i/>
                <w:sz w:val="20"/>
                <w:szCs w:val="20"/>
              </w:rPr>
              <w:t xml:space="preserve"> in people’s lives and contributing to a better, mo</w:t>
            </w:r>
            <w:r>
              <w:rPr>
                <w:i/>
                <w:sz w:val="20"/>
                <w:szCs w:val="20"/>
              </w:rPr>
              <w:t>re socially aware, compassionate and connected community</w:t>
            </w:r>
            <w:r w:rsidR="00A77C2A">
              <w:rPr>
                <w:i/>
                <w:sz w:val="20"/>
                <w:szCs w:val="20"/>
              </w:rPr>
              <w:t>.</w:t>
            </w:r>
          </w:p>
        </w:tc>
      </w:tr>
    </w:tbl>
    <w:p w:rsidR="00602F42" w:rsidRDefault="00602F42" w:rsidP="00AD3919">
      <w:pPr>
        <w:spacing w:after="0"/>
        <w:rPr>
          <w:b/>
          <w:u w:val="single"/>
        </w:rPr>
      </w:pPr>
    </w:p>
    <w:p w:rsidR="00602F42" w:rsidRDefault="009B3B72" w:rsidP="00C11B20">
      <w:pPr>
        <w:spacing w:after="0"/>
        <w:jc w:val="center"/>
        <w:rPr>
          <w:rFonts w:ascii="Baskerville Old Face" w:hAnsi="Baskerville Old Face"/>
          <w:sz w:val="24"/>
          <w:szCs w:val="24"/>
        </w:rPr>
      </w:pPr>
      <w:r>
        <w:rPr>
          <w:rFonts w:ascii="Baskerville Old Face" w:hAnsi="Baskerville Old Face"/>
          <w:b/>
          <w:sz w:val="24"/>
          <w:szCs w:val="24"/>
        </w:rPr>
        <w:t>September</w:t>
      </w:r>
      <w:r w:rsidR="00C11B20">
        <w:rPr>
          <w:rFonts w:ascii="Baskerville Old Face" w:hAnsi="Baskerville Old Face"/>
          <w:b/>
          <w:sz w:val="24"/>
          <w:szCs w:val="24"/>
        </w:rPr>
        <w:t xml:space="preserve"> 2016</w:t>
      </w:r>
    </w:p>
    <w:p w:rsidR="009454F7" w:rsidRDefault="009454F7" w:rsidP="00AD3919">
      <w:pPr>
        <w:spacing w:after="0"/>
        <w:rPr>
          <w:rFonts w:ascii="Baskerville Old Face" w:hAnsi="Baskerville Old Face"/>
          <w:sz w:val="24"/>
          <w:szCs w:val="24"/>
        </w:rPr>
      </w:pPr>
    </w:p>
    <w:p w:rsidR="009454F7" w:rsidRPr="00C11B20" w:rsidRDefault="00865BA0" w:rsidP="00AD3919">
      <w:pPr>
        <w:spacing w:after="0"/>
        <w:rPr>
          <w:rFonts w:ascii="Baskerville Old Face" w:hAnsi="Baskerville Old Face"/>
          <w:sz w:val="26"/>
          <w:szCs w:val="26"/>
        </w:rPr>
      </w:pPr>
      <w:r>
        <w:rPr>
          <w:rFonts w:ascii="Baskerville Old Face" w:hAnsi="Baskerville Old Face"/>
          <w:b/>
          <w:sz w:val="26"/>
          <w:szCs w:val="26"/>
        </w:rPr>
        <w:t>CHANGE OF SEASONS</w:t>
      </w:r>
      <w:r w:rsidR="009454F7" w:rsidRPr="00C11B20">
        <w:rPr>
          <w:rFonts w:ascii="Baskerville Old Face" w:hAnsi="Baskerville Old Face"/>
          <w:sz w:val="26"/>
          <w:szCs w:val="26"/>
        </w:rPr>
        <w:t xml:space="preserve"> </w:t>
      </w:r>
    </w:p>
    <w:p w:rsidR="009454F7" w:rsidRDefault="009454F7" w:rsidP="00AD3919">
      <w:pPr>
        <w:spacing w:after="0"/>
      </w:pPr>
    </w:p>
    <w:p w:rsidR="00C6426E" w:rsidRDefault="00865BA0" w:rsidP="00AD3919">
      <w:pPr>
        <w:spacing w:after="0"/>
      </w:pPr>
      <w:r>
        <w:t>On September 22</w:t>
      </w:r>
      <w:r w:rsidRPr="00865BA0">
        <w:rPr>
          <w:vertAlign w:val="superscript"/>
        </w:rPr>
        <w:t>nd</w:t>
      </w:r>
      <w:r>
        <w:t xml:space="preserve"> this part of the world officially changed seasons, from summer to autumn. At this point the changes are subtle… darkness arrives a little earlier in the evening, nights are cooler, the leaves on some trees are slowly changing their colours. </w:t>
      </w:r>
      <w:r w:rsidR="00C6426E">
        <w:t xml:space="preserve">For many people, autumn is their favourite time of year. </w:t>
      </w:r>
    </w:p>
    <w:p w:rsidR="00C6426E" w:rsidRDefault="00C6426E" w:rsidP="00AD3919">
      <w:pPr>
        <w:spacing w:after="0"/>
      </w:pPr>
    </w:p>
    <w:p w:rsidR="00865BA0" w:rsidRDefault="00865BA0" w:rsidP="00AD3919">
      <w:pPr>
        <w:spacing w:after="0"/>
      </w:pPr>
      <w:r>
        <w:t xml:space="preserve">This change of seasons serves as a metaphor for what we do… what all of you, our partners, our readers, do… which is to </w:t>
      </w:r>
      <w:r w:rsidR="00C6426E">
        <w:t>help affect positive change in the lives of people who may be marginalized, who may be in a dark place, who may need a guiding hand toward a brighter future. At Gateway Linens &amp; Disposal Services, we are an industrial laundry opera</w:t>
      </w:r>
      <w:r w:rsidR="007C22E4">
        <w:t xml:space="preserve">tion and a garbage </w:t>
      </w:r>
      <w:r w:rsidR="00C6426E">
        <w:t>disposal servic</w:t>
      </w:r>
      <w:r w:rsidR="006010B2">
        <w:t xml:space="preserve">e </w:t>
      </w:r>
      <w:r w:rsidR="006010B2" w:rsidRPr="006010B2">
        <w:rPr>
          <w:i/>
        </w:rPr>
        <w:t>(</w:t>
      </w:r>
      <w:r w:rsidR="00C6426E" w:rsidRPr="006010B2">
        <w:rPr>
          <w:i/>
        </w:rPr>
        <w:t>check</w:t>
      </w:r>
      <w:r w:rsidR="006010B2" w:rsidRPr="006010B2">
        <w:rPr>
          <w:i/>
        </w:rPr>
        <w:t>)</w:t>
      </w:r>
      <w:r w:rsidR="006010B2">
        <w:t xml:space="preserve">, and </w:t>
      </w:r>
      <w:r w:rsidR="00C6426E">
        <w:t>we serve as an employment retraining program</w:t>
      </w:r>
      <w:r w:rsidR="006010B2">
        <w:t xml:space="preserve"> </w:t>
      </w:r>
      <w:r w:rsidR="006010B2" w:rsidRPr="006010B2">
        <w:rPr>
          <w:i/>
        </w:rPr>
        <w:t>(</w:t>
      </w:r>
      <w:r w:rsidR="00C6426E" w:rsidRPr="006010B2">
        <w:rPr>
          <w:i/>
        </w:rPr>
        <w:t>check</w:t>
      </w:r>
      <w:r w:rsidR="006010B2" w:rsidRPr="006010B2">
        <w:rPr>
          <w:i/>
        </w:rPr>
        <w:t>)</w:t>
      </w:r>
      <w:r w:rsidR="006010B2">
        <w:t xml:space="preserve">, </w:t>
      </w:r>
      <w:r w:rsidR="00C6426E">
        <w:t xml:space="preserve">yet </w:t>
      </w:r>
      <w:r w:rsidR="00C6426E" w:rsidRPr="00AA5854">
        <w:rPr>
          <w:u w:val="single"/>
        </w:rPr>
        <w:t>ultimately</w:t>
      </w:r>
      <w:r w:rsidR="00C6426E">
        <w:t xml:space="preserve"> we simply see ourselves as an entity created by The Salvation Army to help be a </w:t>
      </w:r>
      <w:r w:rsidR="00C6426E" w:rsidRPr="00C6426E">
        <w:rPr>
          <w:b/>
          <w:i/>
        </w:rPr>
        <w:t>transforming influence</w:t>
      </w:r>
      <w:r w:rsidR="00C6426E">
        <w:t xml:space="preserve"> in our community. </w:t>
      </w:r>
      <w:r w:rsidR="00C6426E" w:rsidRPr="00C6426E">
        <w:rPr>
          <w:b/>
          <w:i/>
        </w:rPr>
        <w:t>Partners, readers, we hope that this season of vibrant colours and cooler temp</w:t>
      </w:r>
      <w:r w:rsidR="006010B2">
        <w:rPr>
          <w:b/>
          <w:i/>
        </w:rPr>
        <w:t>eratures will, for all of us, represent</w:t>
      </w:r>
      <w:r w:rsidR="00C6426E" w:rsidRPr="00C6426E">
        <w:rPr>
          <w:b/>
          <w:i/>
        </w:rPr>
        <w:t xml:space="preserve"> a season of greater hope for those we serve.</w:t>
      </w:r>
    </w:p>
    <w:p w:rsidR="00865BA0" w:rsidRDefault="00865BA0" w:rsidP="00AD3919">
      <w:pPr>
        <w:spacing w:after="0"/>
      </w:pPr>
    </w:p>
    <w:p w:rsidR="00865BA0" w:rsidRDefault="00053D9A" w:rsidP="00053D9A">
      <w:pPr>
        <w:spacing w:after="0"/>
        <w:jc w:val="center"/>
      </w:pPr>
      <w:r>
        <w:rPr>
          <w:noProof/>
          <w:lang w:eastAsia="en-CA"/>
        </w:rPr>
        <w:drawing>
          <wp:inline distT="0" distB="0" distL="0" distR="0">
            <wp:extent cx="4414222" cy="2943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226" cy="2955229"/>
                    </a:xfrm>
                    <a:prstGeom prst="rect">
                      <a:avLst/>
                    </a:prstGeom>
                  </pic:spPr>
                </pic:pic>
              </a:graphicData>
            </a:graphic>
          </wp:inline>
        </w:drawing>
      </w:r>
    </w:p>
    <w:p w:rsidR="00602F42" w:rsidRDefault="00602F42" w:rsidP="00AD3919">
      <w:pPr>
        <w:spacing w:after="0"/>
        <w:rPr>
          <w:b/>
          <w:u w:val="single"/>
        </w:rPr>
      </w:pPr>
    </w:p>
    <w:p w:rsidR="009454F7" w:rsidRPr="00C11B20" w:rsidRDefault="004620D7" w:rsidP="00AD3919">
      <w:pPr>
        <w:spacing w:after="0"/>
        <w:rPr>
          <w:rFonts w:ascii="Baskerville Old Face" w:hAnsi="Baskerville Old Face"/>
          <w:b/>
          <w:sz w:val="26"/>
          <w:szCs w:val="26"/>
        </w:rPr>
      </w:pPr>
      <w:r w:rsidRPr="00C11B20">
        <w:rPr>
          <w:rFonts w:ascii="Baskerville Old Face" w:hAnsi="Baskerville Old Face"/>
          <w:b/>
          <w:sz w:val="26"/>
          <w:szCs w:val="26"/>
        </w:rPr>
        <w:t>NEWS</w:t>
      </w:r>
      <w:r w:rsidR="00C46FB0">
        <w:rPr>
          <w:rFonts w:ascii="Baskerville Old Face" w:hAnsi="Baskerville Old Face"/>
          <w:b/>
          <w:sz w:val="26"/>
          <w:szCs w:val="26"/>
        </w:rPr>
        <w:t xml:space="preserve"> &amp; NOTES</w:t>
      </w:r>
    </w:p>
    <w:p w:rsidR="00CC5A58" w:rsidRDefault="00CC5A58" w:rsidP="00AD3919">
      <w:pPr>
        <w:spacing w:after="0"/>
        <w:rPr>
          <w:rFonts w:ascii="Baskerville Old Face" w:hAnsi="Baskerville Old Face"/>
          <w:b/>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9B4185" w:rsidTr="00FC6ABA">
        <w:tc>
          <w:tcPr>
            <w:tcW w:w="11016" w:type="dxa"/>
          </w:tcPr>
          <w:p w:rsidR="00FC6ABA" w:rsidRDefault="00FC6ABA" w:rsidP="00D778EC"/>
          <w:p w:rsidR="00FC6ABA" w:rsidRPr="005A336F" w:rsidRDefault="009B4185" w:rsidP="00D778EC">
            <w:pPr>
              <w:rPr>
                <w:b/>
              </w:rPr>
            </w:pPr>
            <w:r>
              <w:t xml:space="preserve">We have entered into an exciting partnership with the City-funded </w:t>
            </w:r>
            <w:r w:rsidRPr="000B39F0">
              <w:rPr>
                <w:i/>
              </w:rPr>
              <w:t>Toronto Hostels Training Centre</w:t>
            </w:r>
            <w:r>
              <w:t xml:space="preserve"> to host </w:t>
            </w:r>
            <w:r w:rsidRPr="000B39F0">
              <w:rPr>
                <w:b/>
                <w:sz w:val="24"/>
                <w:szCs w:val="24"/>
              </w:rPr>
              <w:t>monthly workshops at GL&amp;DS</w:t>
            </w:r>
            <w:r>
              <w:t xml:space="preserve">. These workshops are a mandatory part of case management for our program participants, and are also open, free of charge, to the residents and clients of our partners. To date, highly successful workshops have been conducted in Communication Skills, Resume Skills, Working with Difficult People and, most recently, a full-day First Aid &amp; CPR three-year certification training. </w:t>
            </w:r>
            <w:r w:rsidRPr="005A336F">
              <w:rPr>
                <w:b/>
              </w:rPr>
              <w:t>Upcoming scheduled workshops, with s</w:t>
            </w:r>
            <w:r w:rsidR="00FC6ABA" w:rsidRPr="005A336F">
              <w:rPr>
                <w:b/>
              </w:rPr>
              <w:t>ome spaces still available, are:</w:t>
            </w:r>
          </w:p>
          <w:p w:rsidR="009B4185" w:rsidRPr="005A336F" w:rsidRDefault="00FC6ABA" w:rsidP="00FC6ABA">
            <w:pPr>
              <w:pStyle w:val="ListParagraph"/>
              <w:numPr>
                <w:ilvl w:val="0"/>
                <w:numId w:val="6"/>
              </w:numPr>
              <w:rPr>
                <w:b/>
              </w:rPr>
            </w:pPr>
            <w:r w:rsidRPr="005A336F">
              <w:rPr>
                <w:b/>
              </w:rPr>
              <w:t>October 21 – Stress Management</w:t>
            </w:r>
          </w:p>
          <w:p w:rsidR="00FC6ABA" w:rsidRPr="005A336F" w:rsidRDefault="00FC6ABA" w:rsidP="00FC6ABA">
            <w:pPr>
              <w:pStyle w:val="ListParagraph"/>
              <w:numPr>
                <w:ilvl w:val="0"/>
                <w:numId w:val="6"/>
              </w:numPr>
              <w:rPr>
                <w:b/>
              </w:rPr>
            </w:pPr>
            <w:r w:rsidRPr="005A336F">
              <w:rPr>
                <w:b/>
              </w:rPr>
              <w:t>November 25 – Interview Skills</w:t>
            </w:r>
          </w:p>
          <w:p w:rsidR="00FC6ABA" w:rsidRDefault="00FC6ABA" w:rsidP="00FC6ABA">
            <w:pPr>
              <w:pStyle w:val="ListParagraph"/>
              <w:numPr>
                <w:ilvl w:val="0"/>
                <w:numId w:val="6"/>
              </w:numPr>
            </w:pPr>
            <w:r w:rsidRPr="005A336F">
              <w:rPr>
                <w:b/>
              </w:rPr>
              <w:t>January 20, 2017 – Communication Skills</w:t>
            </w:r>
          </w:p>
          <w:p w:rsidR="00FC6ABA" w:rsidRDefault="00FC6ABA" w:rsidP="00FC6ABA">
            <w:pPr>
              <w:pStyle w:val="ListParagraph"/>
            </w:pPr>
          </w:p>
        </w:tc>
      </w:tr>
    </w:tbl>
    <w:p w:rsidR="00AA5854" w:rsidRDefault="00AA5854" w:rsidP="00D778EC">
      <w:pPr>
        <w:spacing w:after="0"/>
      </w:pPr>
    </w:p>
    <w:p w:rsidR="00AA5854" w:rsidRDefault="00FC6ABA" w:rsidP="00D778EC">
      <w:pPr>
        <w:spacing w:after="0"/>
      </w:pPr>
      <w:r>
        <w:rPr>
          <w:noProof/>
          <w:lang w:eastAsia="en-CA"/>
        </w:rPr>
        <w:drawing>
          <wp:anchor distT="0" distB="0" distL="114300" distR="114300" simplePos="0" relativeHeight="251661312" behindDoc="1" locked="0" layoutInCell="1" allowOverlap="1" wp14:anchorId="41485F55" wp14:editId="107E1BD2">
            <wp:simplePos x="0" y="0"/>
            <wp:positionH relativeFrom="column">
              <wp:posOffset>0</wp:posOffset>
            </wp:positionH>
            <wp:positionV relativeFrom="paragraph">
              <wp:posOffset>172085</wp:posOffset>
            </wp:positionV>
            <wp:extent cx="3486150" cy="2178685"/>
            <wp:effectExtent l="0" t="0" r="0" b="0"/>
            <wp:wrapThrough wrapText="bothSides">
              <wp:wrapPolygon edited="0">
                <wp:start x="0" y="0"/>
                <wp:lineTo x="0" y="21342"/>
                <wp:lineTo x="21482" y="21342"/>
                <wp:lineTo x="214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l 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6150" cy="2178685"/>
                    </a:xfrm>
                    <a:prstGeom prst="rect">
                      <a:avLst/>
                    </a:prstGeom>
                  </pic:spPr>
                </pic:pic>
              </a:graphicData>
            </a:graphic>
            <wp14:sizeRelH relativeFrom="page">
              <wp14:pctWidth>0</wp14:pctWidth>
            </wp14:sizeRelH>
            <wp14:sizeRelV relativeFrom="page">
              <wp14:pctHeight>0</wp14:pctHeight>
            </wp14:sizeRelV>
          </wp:anchor>
        </w:drawing>
      </w:r>
    </w:p>
    <w:p w:rsidR="00AA5854" w:rsidRDefault="00AA5854" w:rsidP="00D778EC">
      <w:pPr>
        <w:spacing w:after="0"/>
      </w:pPr>
    </w:p>
    <w:p w:rsidR="00AA5854" w:rsidRPr="00B7605A" w:rsidRDefault="00FC6ABA" w:rsidP="00B7605A">
      <w:pPr>
        <w:spacing w:after="0" w:line="360" w:lineRule="auto"/>
        <w:rPr>
          <w:sz w:val="20"/>
          <w:szCs w:val="20"/>
        </w:rPr>
      </w:pPr>
      <w:r w:rsidRPr="00B7605A">
        <w:rPr>
          <w:sz w:val="20"/>
          <w:szCs w:val="20"/>
        </w:rPr>
        <w:t xml:space="preserve">The “view” from our property </w:t>
      </w:r>
      <w:r w:rsidR="003036C9">
        <w:rPr>
          <w:sz w:val="20"/>
          <w:szCs w:val="20"/>
        </w:rPr>
        <w:t xml:space="preserve">at 312 Broadview Avenue </w:t>
      </w:r>
      <w:r w:rsidRPr="00B7605A">
        <w:rPr>
          <w:sz w:val="20"/>
          <w:szCs w:val="20"/>
        </w:rPr>
        <w:t xml:space="preserve">has dramatically changed. As a part of a seven-mural project undertaken by the Chinatown East Business Improvement Association in partnership with the City of Toronto and the Toronto Police Services, the entire wall of the next-door building that abuts our parking lot has been transformed into a stylized version of the Great Wall of China… a colourful and dynamic addition to our neighbourhood. </w:t>
      </w:r>
      <w:r w:rsidRPr="00B7605A">
        <w:rPr>
          <w:i/>
          <w:sz w:val="20"/>
          <w:szCs w:val="20"/>
        </w:rPr>
        <w:t>The photo to the left was taken during the late stages of the mural’s creation.</w:t>
      </w:r>
    </w:p>
    <w:p w:rsidR="00FC6ABA" w:rsidRDefault="00FC6ABA" w:rsidP="00D778EC">
      <w:pPr>
        <w:spacing w:after="0"/>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1016"/>
      </w:tblGrid>
      <w:tr w:rsidR="00C46FB0" w:rsidTr="001E1286">
        <w:tc>
          <w:tcPr>
            <w:tcW w:w="11016" w:type="dxa"/>
          </w:tcPr>
          <w:p w:rsidR="00C46FB0" w:rsidRDefault="00C46FB0" w:rsidP="00D778EC"/>
          <w:p w:rsidR="00C46FB0" w:rsidRDefault="00C46FB0" w:rsidP="00C46FB0">
            <w:r>
              <w:t xml:space="preserve">If you know us at GL&amp;DS, or have read our previous Broadview Bulletin newsletter, you will know that we love to </w:t>
            </w:r>
            <w:r w:rsidRPr="00CA17EE">
              <w:rPr>
                <w:rFonts w:ascii="Baskerville Old Face" w:hAnsi="Baskerville Old Face"/>
                <w:b/>
                <w:sz w:val="24"/>
                <w:szCs w:val="24"/>
              </w:rPr>
              <w:t>CELEBRATE!!</w:t>
            </w:r>
            <w:r>
              <w:t xml:space="preserve"> </w:t>
            </w:r>
            <w:r w:rsidR="003036C9">
              <w:t xml:space="preserve">We frequently experience great celebration-worthy opportunities, with significant milestones reached by our program participants, and others who move on to a more positive, independent future within the community. There are other times when we celebrate simply because we feel like celebrating!!... </w:t>
            </w:r>
            <w:proofErr w:type="gramStart"/>
            <w:r w:rsidR="003036C9">
              <w:t>the</w:t>
            </w:r>
            <w:proofErr w:type="gramEnd"/>
            <w:r w:rsidR="003036C9">
              <w:t xml:space="preserve"> end of summer!... LIFE!! In recent months we have held periodic lunch-time community-building barbeques on our property, for all associated with our program, and we also </w:t>
            </w:r>
            <w:r w:rsidR="003036C9" w:rsidRPr="00083E3E">
              <w:rPr>
                <w:b/>
              </w:rPr>
              <w:t xml:space="preserve">enjoyed a celebration dinner at </w:t>
            </w:r>
            <w:proofErr w:type="spellStart"/>
            <w:r w:rsidR="001E1286" w:rsidRPr="00083E3E">
              <w:rPr>
                <w:b/>
              </w:rPr>
              <w:t>Nando’s</w:t>
            </w:r>
            <w:proofErr w:type="spellEnd"/>
            <w:r w:rsidR="001E1286" w:rsidRPr="00083E3E">
              <w:rPr>
                <w:b/>
              </w:rPr>
              <w:t xml:space="preserve"> restaurant, which has become the go-to favourite for our program participants!</w:t>
            </w:r>
          </w:p>
          <w:p w:rsidR="001E1286" w:rsidRDefault="001E1286" w:rsidP="00C46FB0"/>
        </w:tc>
      </w:tr>
    </w:tbl>
    <w:p w:rsidR="00FC6ABA" w:rsidRDefault="00FC6ABA" w:rsidP="00D778EC">
      <w:pPr>
        <w:spacing w:after="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4245"/>
      </w:tblGrid>
      <w:tr w:rsidR="003A78BE" w:rsidTr="00E815F2">
        <w:trPr>
          <w:trHeight w:val="2407"/>
        </w:trPr>
        <w:tc>
          <w:tcPr>
            <w:tcW w:w="6771" w:type="dxa"/>
          </w:tcPr>
          <w:p w:rsidR="003A78BE" w:rsidRDefault="003A78BE" w:rsidP="00D778EC"/>
          <w:p w:rsidR="00E815F2" w:rsidRPr="00191F1B" w:rsidRDefault="00E815F2" w:rsidP="00D778EC">
            <w:pPr>
              <w:rPr>
                <w:b/>
                <w:i/>
                <w:sz w:val="24"/>
                <w:szCs w:val="24"/>
              </w:rPr>
            </w:pPr>
            <w:r w:rsidRPr="00191F1B">
              <w:rPr>
                <w:b/>
                <w:i/>
                <w:sz w:val="24"/>
                <w:szCs w:val="24"/>
              </w:rPr>
              <w:t>There has been a lot happening…</w:t>
            </w:r>
          </w:p>
          <w:p w:rsidR="00E815F2" w:rsidRDefault="00E815F2" w:rsidP="00E815F2">
            <w:pPr>
              <w:pStyle w:val="ListParagraph"/>
              <w:numPr>
                <w:ilvl w:val="0"/>
                <w:numId w:val="7"/>
              </w:numPr>
            </w:pPr>
            <w:r>
              <w:t xml:space="preserve">New opportunities, including an interesting special disposal job contracted with </w:t>
            </w:r>
            <w:proofErr w:type="spellStart"/>
            <w:r>
              <w:t>Crosslinx</w:t>
            </w:r>
            <w:proofErr w:type="spellEnd"/>
            <w:r>
              <w:t xml:space="preserve"> for the </w:t>
            </w:r>
            <w:proofErr w:type="spellStart"/>
            <w:r>
              <w:t>Eglinton</w:t>
            </w:r>
            <w:proofErr w:type="spellEnd"/>
            <w:r>
              <w:t xml:space="preserve"> LRT transit project</w:t>
            </w:r>
          </w:p>
          <w:p w:rsidR="00E815F2" w:rsidRDefault="00DA0D63" w:rsidP="00E815F2">
            <w:pPr>
              <w:pStyle w:val="ListParagraph"/>
              <w:numPr>
                <w:ilvl w:val="0"/>
                <w:numId w:val="7"/>
              </w:numPr>
            </w:pPr>
            <w:r>
              <w:t>Gateway shelter/</w:t>
            </w:r>
            <w:r w:rsidR="00E815F2">
              <w:t>GL&amp;DS staff retreat</w:t>
            </w:r>
          </w:p>
          <w:p w:rsidR="00E815F2" w:rsidRDefault="00E815F2" w:rsidP="00E815F2">
            <w:pPr>
              <w:pStyle w:val="ListParagraph"/>
              <w:numPr>
                <w:ilvl w:val="0"/>
                <w:numId w:val="7"/>
              </w:numPr>
            </w:pPr>
            <w:r>
              <w:t>Organizational assessment and improvements</w:t>
            </w:r>
          </w:p>
          <w:p w:rsidR="00E815F2" w:rsidRPr="00191F1B" w:rsidRDefault="00E815F2" w:rsidP="00E815F2">
            <w:pPr>
              <w:rPr>
                <w:b/>
                <w:i/>
                <w:sz w:val="24"/>
                <w:szCs w:val="24"/>
              </w:rPr>
            </w:pPr>
            <w:r w:rsidRPr="00191F1B">
              <w:rPr>
                <w:b/>
                <w:i/>
                <w:sz w:val="24"/>
                <w:szCs w:val="24"/>
              </w:rPr>
              <w:t>And lots more to come, including…</w:t>
            </w:r>
          </w:p>
          <w:p w:rsidR="00E815F2" w:rsidRDefault="00E815F2" w:rsidP="00E815F2">
            <w:pPr>
              <w:pStyle w:val="ListParagraph"/>
              <w:numPr>
                <w:ilvl w:val="0"/>
                <w:numId w:val="8"/>
              </w:numPr>
            </w:pPr>
            <w:r>
              <w:t>Annual linens inventory with all of our partners</w:t>
            </w:r>
          </w:p>
        </w:tc>
        <w:tc>
          <w:tcPr>
            <w:tcW w:w="4245" w:type="dxa"/>
          </w:tcPr>
          <w:p w:rsidR="003A78BE" w:rsidRDefault="003A78BE" w:rsidP="00D778EC"/>
          <w:p w:rsidR="003A78BE" w:rsidRPr="003A78BE" w:rsidRDefault="003A78BE" w:rsidP="003A78BE">
            <w:r>
              <w:rPr>
                <w:noProof/>
                <w:lang w:eastAsia="en-CA"/>
              </w:rPr>
              <w:drawing>
                <wp:anchor distT="0" distB="0" distL="114300" distR="114300" simplePos="0" relativeHeight="251663360" behindDoc="1" locked="0" layoutInCell="1" allowOverlap="1" wp14:anchorId="3B211847" wp14:editId="7FAD28E4">
                  <wp:simplePos x="0" y="0"/>
                  <wp:positionH relativeFrom="column">
                    <wp:posOffset>567690</wp:posOffset>
                  </wp:positionH>
                  <wp:positionV relativeFrom="page">
                    <wp:posOffset>177165</wp:posOffset>
                  </wp:positionV>
                  <wp:extent cx="1562100" cy="1059180"/>
                  <wp:effectExtent l="0" t="0" r="0" b="7620"/>
                  <wp:wrapThrough wrapText="bothSides">
                    <wp:wrapPolygon edited="0">
                      <wp:start x="8166" y="0"/>
                      <wp:lineTo x="6059" y="3108"/>
                      <wp:lineTo x="6585" y="6216"/>
                      <wp:lineTo x="4741" y="7381"/>
                      <wp:lineTo x="3951" y="10489"/>
                      <wp:lineTo x="4215" y="14374"/>
                      <wp:lineTo x="8693" y="18647"/>
                      <wp:lineTo x="0" y="19036"/>
                      <wp:lineTo x="0" y="21367"/>
                      <wp:lineTo x="21337" y="21367"/>
                      <wp:lineTo x="21337" y="19036"/>
                      <wp:lineTo x="10800" y="18647"/>
                      <wp:lineTo x="17912" y="15151"/>
                      <wp:lineTo x="18702" y="13209"/>
                      <wp:lineTo x="16595" y="12432"/>
                      <wp:lineTo x="17385" y="9324"/>
                      <wp:lineTo x="15541" y="6604"/>
                      <wp:lineTo x="12644" y="6216"/>
                      <wp:lineTo x="12644" y="0"/>
                      <wp:lineTo x="816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S LOGO SML -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059180"/>
                          </a:xfrm>
                          <a:prstGeom prst="rect">
                            <a:avLst/>
                          </a:prstGeom>
                        </pic:spPr>
                      </pic:pic>
                    </a:graphicData>
                  </a:graphic>
                  <wp14:sizeRelH relativeFrom="page">
                    <wp14:pctWidth>0</wp14:pctWidth>
                  </wp14:sizeRelH>
                  <wp14:sizeRelV relativeFrom="page">
                    <wp14:pctHeight>0</wp14:pctHeight>
                  </wp14:sizeRelV>
                </wp:anchor>
              </w:drawing>
            </w:r>
          </w:p>
        </w:tc>
      </w:tr>
    </w:tbl>
    <w:p w:rsidR="003A78BE" w:rsidRDefault="003A78BE" w:rsidP="00D778EC">
      <w:pPr>
        <w:spacing w:after="0"/>
      </w:pPr>
    </w:p>
    <w:p w:rsidR="004C18B3" w:rsidRDefault="004C18B3" w:rsidP="004C18B3">
      <w:pPr>
        <w:spacing w:after="0"/>
        <w:jc w:val="center"/>
      </w:pPr>
      <w:r>
        <w:rPr>
          <w:noProof/>
          <w:lang w:eastAsia="en-CA"/>
        </w:rPr>
        <w:lastRenderedPageBreak/>
        <w:drawing>
          <wp:inline distT="0" distB="0" distL="0" distR="0">
            <wp:extent cx="3600450"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4125" cy="2409417"/>
                    </a:xfrm>
                    <a:prstGeom prst="rect">
                      <a:avLst/>
                    </a:prstGeom>
                  </pic:spPr>
                </pic:pic>
              </a:graphicData>
            </a:graphic>
          </wp:inline>
        </w:drawing>
      </w:r>
    </w:p>
    <w:p w:rsidR="003A78BE" w:rsidRDefault="003A78BE" w:rsidP="00D778EC">
      <w:pPr>
        <w:spacing w:after="0"/>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1016"/>
      </w:tblGrid>
      <w:tr w:rsidR="005461BA" w:rsidTr="009D6EC1">
        <w:tc>
          <w:tcPr>
            <w:tcW w:w="11016" w:type="dxa"/>
          </w:tcPr>
          <w:p w:rsidR="005461BA" w:rsidRDefault="005461BA" w:rsidP="004C18B3"/>
          <w:p w:rsidR="005461BA" w:rsidRPr="00194975" w:rsidRDefault="00591E7A" w:rsidP="004C18B3">
            <w:pPr>
              <w:rPr>
                <w:rFonts w:ascii="Baskerville Old Face" w:hAnsi="Baskerville Old Face"/>
                <w:b/>
                <w:sz w:val="26"/>
                <w:szCs w:val="26"/>
              </w:rPr>
            </w:pPr>
            <w:r>
              <w:rPr>
                <w:rFonts w:ascii="Baskerville Old Face" w:hAnsi="Baskerville Old Face"/>
                <w:b/>
                <w:sz w:val="26"/>
                <w:szCs w:val="26"/>
              </w:rPr>
              <w:t>PROGRAM PARTICIPATION UPDATE</w:t>
            </w:r>
          </w:p>
          <w:p w:rsidR="005461BA" w:rsidRDefault="005461BA" w:rsidP="004C18B3"/>
          <w:p w:rsidR="005461BA" w:rsidRDefault="005461BA" w:rsidP="004C18B3">
            <w:r>
              <w:t xml:space="preserve">We have experienced almost unprecedented “stability” over recent months, with very little turnover in our participant team. This is actually a </w:t>
            </w:r>
            <w:r w:rsidRPr="00B31E1F">
              <w:rPr>
                <w:b/>
                <w:i/>
                <w:sz w:val="24"/>
                <w:szCs w:val="24"/>
              </w:rPr>
              <w:t xml:space="preserve">“good news, bad news” </w:t>
            </w:r>
            <w:r>
              <w:t xml:space="preserve">scenario. The </w:t>
            </w:r>
            <w:r w:rsidRPr="00DA0E60">
              <w:rPr>
                <w:b/>
                <w:i/>
              </w:rPr>
              <w:t>“good”</w:t>
            </w:r>
            <w:r>
              <w:t xml:space="preserve"> is that very few participants have left the pro</w:t>
            </w:r>
            <w:r w:rsidR="006871E2">
              <w:t xml:space="preserve">gram and our current group has </w:t>
            </w:r>
            <w:r>
              <w:t xml:space="preserve">made excellent progress in their structured case management and goals achievement. The </w:t>
            </w:r>
            <w:r w:rsidRPr="00DA0E60">
              <w:rPr>
                <w:b/>
                <w:i/>
              </w:rPr>
              <w:t>“bad”</w:t>
            </w:r>
            <w:r>
              <w:t xml:space="preserve"> is that, due to limited capacity in our present program, “stability” means that </w:t>
            </w:r>
            <w:r w:rsidRPr="005706AE">
              <w:rPr>
                <w:u w:val="single"/>
              </w:rPr>
              <w:t>limited turnover</w:t>
            </w:r>
            <w:r>
              <w:t xml:space="preserve"> also results in </w:t>
            </w:r>
            <w:r w:rsidRPr="005706AE">
              <w:rPr>
                <w:u w:val="single"/>
              </w:rPr>
              <w:t>limited opportunities</w:t>
            </w:r>
            <w:r>
              <w:t xml:space="preserve"> for those on our waiting list. </w:t>
            </w:r>
            <w:r w:rsidRPr="009D6EC1">
              <w:rPr>
                <w:sz w:val="24"/>
                <w:szCs w:val="24"/>
              </w:rPr>
              <w:t>Our objectives for business growth - to bring on new service partners -</w:t>
            </w:r>
            <w:r w:rsidR="001619A1" w:rsidRPr="009D6EC1">
              <w:rPr>
                <w:sz w:val="24"/>
                <w:szCs w:val="24"/>
              </w:rPr>
              <w:t xml:space="preserve"> are</w:t>
            </w:r>
            <w:r w:rsidRPr="009D6EC1">
              <w:rPr>
                <w:sz w:val="24"/>
                <w:szCs w:val="24"/>
              </w:rPr>
              <w:t xml:space="preserve"> specifically </w:t>
            </w:r>
            <w:r w:rsidR="001619A1" w:rsidRPr="009D6EC1">
              <w:rPr>
                <w:sz w:val="24"/>
                <w:szCs w:val="24"/>
              </w:rPr>
              <w:t xml:space="preserve">targeted </w:t>
            </w:r>
            <w:r w:rsidRPr="009D6EC1">
              <w:rPr>
                <w:sz w:val="24"/>
                <w:szCs w:val="24"/>
              </w:rPr>
              <w:t>so that we can expand the number of participants who can access GL&amp;DS.</w:t>
            </w:r>
          </w:p>
          <w:p w:rsidR="005461BA" w:rsidRDefault="005461BA" w:rsidP="004C18B3"/>
        </w:tc>
      </w:tr>
    </w:tbl>
    <w:p w:rsidR="004C18B3" w:rsidRDefault="004C18B3" w:rsidP="004C18B3">
      <w:pPr>
        <w:spacing w:after="0"/>
      </w:pPr>
    </w:p>
    <w:p w:rsidR="00EA0166" w:rsidRDefault="00EA0166" w:rsidP="00CC1A45">
      <w:pPr>
        <w:spacing w:after="0"/>
        <w:jc w:val="center"/>
      </w:pPr>
      <w:r>
        <w:rPr>
          <w:noProof/>
          <w:lang w:eastAsia="en-CA"/>
        </w:rPr>
        <w:drawing>
          <wp:inline distT="0" distB="0" distL="0" distR="0" wp14:anchorId="6F3A40C2" wp14:editId="28D342DF">
            <wp:extent cx="3343275" cy="2228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6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3275" cy="2228850"/>
                    </a:xfrm>
                    <a:prstGeom prst="rect">
                      <a:avLst/>
                    </a:prstGeom>
                  </pic:spPr>
                </pic:pic>
              </a:graphicData>
            </a:graphic>
          </wp:inline>
        </w:drawing>
      </w:r>
    </w:p>
    <w:tbl>
      <w:tblPr>
        <w:tblStyle w:val="TableGrid"/>
        <w:tblW w:w="0" w:type="auto"/>
        <w:tblLook w:val="04A0" w:firstRow="1" w:lastRow="0" w:firstColumn="1" w:lastColumn="0" w:noHBand="0" w:noVBand="1"/>
      </w:tblPr>
      <w:tblGrid>
        <w:gridCol w:w="11016"/>
      </w:tblGrid>
      <w:tr w:rsidR="00EA0166" w:rsidTr="00CC1A45">
        <w:trPr>
          <w:trHeight w:val="1985"/>
        </w:trPr>
        <w:tc>
          <w:tcPr>
            <w:tcW w:w="11016" w:type="dxa"/>
          </w:tcPr>
          <w:p w:rsidR="00010C4E" w:rsidRPr="00CC1A45" w:rsidRDefault="009D6EC1" w:rsidP="00EA0166">
            <w:pPr>
              <w:rPr>
                <w:i/>
              </w:rPr>
            </w:pPr>
            <w:r w:rsidRPr="00CC1A45">
              <w:rPr>
                <w:i/>
              </w:rPr>
              <w:t xml:space="preserve">The path to “success” is rarely a smoothly paved straight line, and this may be especially evident with those who go through our program. Confidentiality prevents us from sharing many of our “impact” stories. In the past month one of our participants </w:t>
            </w:r>
            <w:r w:rsidR="00CC1A45" w:rsidRPr="00CC1A45">
              <w:rPr>
                <w:sz w:val="20"/>
                <w:szCs w:val="20"/>
              </w:rPr>
              <w:t xml:space="preserve">(Note: </w:t>
            </w:r>
            <w:r w:rsidR="00CC1A45" w:rsidRPr="00CC1A45">
              <w:rPr>
                <w:sz w:val="20"/>
                <w:szCs w:val="20"/>
                <w:u w:val="single"/>
              </w:rPr>
              <w:t>not</w:t>
            </w:r>
            <w:r w:rsidR="00CC1A45" w:rsidRPr="00CC1A45">
              <w:rPr>
                <w:sz w:val="20"/>
                <w:szCs w:val="20"/>
              </w:rPr>
              <w:t xml:space="preserve"> the person pictured in the photo above)</w:t>
            </w:r>
            <w:r w:rsidR="00CC1A45">
              <w:rPr>
                <w:i/>
              </w:rPr>
              <w:t xml:space="preserve"> </w:t>
            </w:r>
            <w:r w:rsidRPr="00CC1A45">
              <w:rPr>
                <w:i/>
              </w:rPr>
              <w:t xml:space="preserve">experienced a serious bump in his road, having to face the ongoing challenges present in addictions recovery. He not only came through it but gained positive new insight and strength, and he has returned to a good path within our </w:t>
            </w:r>
            <w:r w:rsidR="003A6C6E">
              <w:rPr>
                <w:i/>
              </w:rPr>
              <w:t>program. Equally worthy of celebration</w:t>
            </w:r>
            <w:r w:rsidRPr="00CC1A45">
              <w:rPr>
                <w:i/>
              </w:rPr>
              <w:t xml:space="preserve"> was how our other program participants and the entire GL&amp;DS team rallied around t</w:t>
            </w:r>
            <w:r w:rsidR="00CC1A45" w:rsidRPr="00CC1A45">
              <w:rPr>
                <w:i/>
              </w:rPr>
              <w:t>o create a thoroughly supportive, encouraging environment.</w:t>
            </w:r>
          </w:p>
          <w:p w:rsidR="00EA0166" w:rsidRPr="00CC1A45" w:rsidRDefault="00CC1A45" w:rsidP="00CC1A45">
            <w:pPr>
              <w:jc w:val="center"/>
              <w:rPr>
                <w:b/>
              </w:rPr>
            </w:pPr>
            <w:r w:rsidRPr="00CC1A45">
              <w:rPr>
                <w:b/>
              </w:rPr>
              <w:t>Please check out this link to a “Participants</w:t>
            </w:r>
            <w:r w:rsidR="00065915">
              <w:rPr>
                <w:b/>
              </w:rPr>
              <w:t>’</w:t>
            </w:r>
            <w:r w:rsidRPr="00CC1A45">
              <w:rPr>
                <w:b/>
              </w:rPr>
              <w:t xml:space="preserve"> Snapshot” - </w:t>
            </w:r>
            <w:hyperlink r:id="rId15" w:history="1">
              <w:r w:rsidRPr="00CC1A45">
                <w:rPr>
                  <w:rStyle w:val="Hyperlink"/>
                  <w:b/>
                </w:rPr>
                <w:t>https://www.youtube.com/watch?v=rW4bPIax8-0</w:t>
              </w:r>
            </w:hyperlink>
          </w:p>
        </w:tc>
      </w:tr>
    </w:tbl>
    <w:p w:rsidR="00EA0166" w:rsidRDefault="00EA0166" w:rsidP="00EA0166">
      <w:pPr>
        <w:spacing w:after="0"/>
      </w:pPr>
      <w:bookmarkStart w:id="0" w:name="_GoBack"/>
      <w:bookmarkEnd w:id="0"/>
    </w:p>
    <w:sectPr w:rsidR="00EA0166" w:rsidSect="007C7811">
      <w:footerReference w:type="default" r:id="rId16"/>
      <w:pgSz w:w="12240" w:h="15840"/>
      <w:pgMar w:top="720" w:right="720" w:bottom="720" w:left="72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1C" w:rsidRDefault="000A141C" w:rsidP="00133519">
      <w:pPr>
        <w:spacing w:after="0"/>
      </w:pPr>
      <w:r>
        <w:separator/>
      </w:r>
    </w:p>
  </w:endnote>
  <w:endnote w:type="continuationSeparator" w:id="0">
    <w:p w:rsidR="000A141C" w:rsidRDefault="000A141C" w:rsidP="00133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19" w:rsidRPr="00D76F32" w:rsidRDefault="00133519" w:rsidP="00A15D0E">
    <w:pPr>
      <w:pStyle w:val="Footer"/>
      <w:pBdr>
        <w:bottom w:val="single" w:sz="12" w:space="0" w:color="auto"/>
      </w:pBdr>
      <w:rPr>
        <w:color w:val="0070C0"/>
      </w:rPr>
    </w:pPr>
  </w:p>
  <w:p w:rsidR="00D76F32" w:rsidRPr="00D76F32" w:rsidRDefault="006513B9" w:rsidP="00D76F32">
    <w:pPr>
      <w:pStyle w:val="Footer"/>
      <w:jc w:val="center"/>
      <w:rPr>
        <w:color w:val="0070C0"/>
        <w:sz w:val="18"/>
        <w:szCs w:val="18"/>
      </w:rPr>
    </w:pPr>
    <w:r>
      <w:rPr>
        <w:noProof/>
        <w:color w:val="0070C0"/>
        <w:sz w:val="18"/>
        <w:szCs w:val="18"/>
        <w:lang w:eastAsia="en-CA"/>
      </w:rPr>
      <w:drawing>
        <wp:anchor distT="0" distB="0" distL="114300" distR="114300" simplePos="0" relativeHeight="251658240" behindDoc="1" locked="0" layoutInCell="1" allowOverlap="1" wp14:anchorId="774F6B91" wp14:editId="3CDEA066">
          <wp:simplePos x="0" y="0"/>
          <wp:positionH relativeFrom="column">
            <wp:posOffset>3136900</wp:posOffset>
          </wp:positionH>
          <wp:positionV relativeFrom="paragraph">
            <wp:posOffset>26035</wp:posOffset>
          </wp:positionV>
          <wp:extent cx="590550" cy="622935"/>
          <wp:effectExtent l="0" t="0" r="0" b="5715"/>
          <wp:wrapThrough wrapText="bothSides">
            <wp:wrapPolygon edited="0">
              <wp:start x="0" y="0"/>
              <wp:lineTo x="0" y="21138"/>
              <wp:lineTo x="20903" y="21138"/>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HIELD RED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622935"/>
                  </a:xfrm>
                  <a:prstGeom prst="rect">
                    <a:avLst/>
                  </a:prstGeom>
                </pic:spPr>
              </pic:pic>
            </a:graphicData>
          </a:graphic>
          <wp14:sizeRelH relativeFrom="page">
            <wp14:pctWidth>0</wp14:pctWidth>
          </wp14:sizeRelH>
          <wp14:sizeRelV relativeFrom="page">
            <wp14:pctHeight>0</wp14:pctHeight>
          </wp14:sizeRelV>
        </wp:anchor>
      </w:drawing>
    </w:r>
  </w:p>
  <w:p w:rsidR="00133519" w:rsidRPr="00913ADA" w:rsidRDefault="00913ADA" w:rsidP="00913ADA">
    <w:pPr>
      <w:pStyle w:val="Footer"/>
      <w:rPr>
        <w:color w:val="0070C0"/>
        <w:sz w:val="16"/>
        <w:szCs w:val="16"/>
      </w:rPr>
    </w:pPr>
    <w:r>
      <w:rPr>
        <w:color w:val="0070C0"/>
        <w:sz w:val="16"/>
        <w:szCs w:val="16"/>
      </w:rPr>
      <w:t>Gateway Linens &amp; Disposal Services                                                                                                                                                                                312 Broadview Avenue, Toronto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1C" w:rsidRDefault="000A141C" w:rsidP="00133519">
      <w:pPr>
        <w:spacing w:after="0"/>
      </w:pPr>
      <w:r>
        <w:separator/>
      </w:r>
    </w:p>
  </w:footnote>
  <w:footnote w:type="continuationSeparator" w:id="0">
    <w:p w:rsidR="000A141C" w:rsidRDefault="000A141C" w:rsidP="001335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732"/>
    <w:multiLevelType w:val="hybridMultilevel"/>
    <w:tmpl w:val="5666E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76452C"/>
    <w:multiLevelType w:val="hybridMultilevel"/>
    <w:tmpl w:val="B818EE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DF77ED"/>
    <w:multiLevelType w:val="hybridMultilevel"/>
    <w:tmpl w:val="34728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943637"/>
    <w:multiLevelType w:val="hybridMultilevel"/>
    <w:tmpl w:val="18EA2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BD70A5"/>
    <w:multiLevelType w:val="hybridMultilevel"/>
    <w:tmpl w:val="56046B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0B4164"/>
    <w:multiLevelType w:val="hybridMultilevel"/>
    <w:tmpl w:val="9ADE9C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4026C3"/>
    <w:multiLevelType w:val="hybridMultilevel"/>
    <w:tmpl w:val="9CD62B9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A56090"/>
    <w:multiLevelType w:val="hybridMultilevel"/>
    <w:tmpl w:val="9BBA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C9"/>
    <w:rsid w:val="00010C4E"/>
    <w:rsid w:val="00040DF4"/>
    <w:rsid w:val="000535EC"/>
    <w:rsid w:val="00053D9A"/>
    <w:rsid w:val="000566BB"/>
    <w:rsid w:val="00065915"/>
    <w:rsid w:val="00083E3E"/>
    <w:rsid w:val="00096E77"/>
    <w:rsid w:val="000A141C"/>
    <w:rsid w:val="000B069E"/>
    <w:rsid w:val="000B39F0"/>
    <w:rsid w:val="000D7789"/>
    <w:rsid w:val="000E4DD2"/>
    <w:rsid w:val="000F4E50"/>
    <w:rsid w:val="001068D4"/>
    <w:rsid w:val="00110F9A"/>
    <w:rsid w:val="00133519"/>
    <w:rsid w:val="001619A1"/>
    <w:rsid w:val="001621DA"/>
    <w:rsid w:val="001668EF"/>
    <w:rsid w:val="00166B0A"/>
    <w:rsid w:val="00191F1B"/>
    <w:rsid w:val="00194975"/>
    <w:rsid w:val="001E1286"/>
    <w:rsid w:val="001F5161"/>
    <w:rsid w:val="001F7FC9"/>
    <w:rsid w:val="00220CEE"/>
    <w:rsid w:val="00260948"/>
    <w:rsid w:val="002D0F3D"/>
    <w:rsid w:val="002F3140"/>
    <w:rsid w:val="003036C9"/>
    <w:rsid w:val="003068FE"/>
    <w:rsid w:val="0033550B"/>
    <w:rsid w:val="00340000"/>
    <w:rsid w:val="003657EE"/>
    <w:rsid w:val="00382628"/>
    <w:rsid w:val="003A338A"/>
    <w:rsid w:val="003A6C6E"/>
    <w:rsid w:val="003A78BE"/>
    <w:rsid w:val="003E469E"/>
    <w:rsid w:val="003F479A"/>
    <w:rsid w:val="00420937"/>
    <w:rsid w:val="004620D7"/>
    <w:rsid w:val="00487C99"/>
    <w:rsid w:val="004C18B3"/>
    <w:rsid w:val="00510EC2"/>
    <w:rsid w:val="00517BB9"/>
    <w:rsid w:val="005461BA"/>
    <w:rsid w:val="0055538C"/>
    <w:rsid w:val="005706AE"/>
    <w:rsid w:val="00591E7A"/>
    <w:rsid w:val="005A336F"/>
    <w:rsid w:val="005B5C38"/>
    <w:rsid w:val="005C7724"/>
    <w:rsid w:val="005D28BB"/>
    <w:rsid w:val="005E6127"/>
    <w:rsid w:val="006010B2"/>
    <w:rsid w:val="00602F42"/>
    <w:rsid w:val="00622FE6"/>
    <w:rsid w:val="00633BE9"/>
    <w:rsid w:val="006502EF"/>
    <w:rsid w:val="006513B9"/>
    <w:rsid w:val="006871E2"/>
    <w:rsid w:val="006D0792"/>
    <w:rsid w:val="00784268"/>
    <w:rsid w:val="007C22E4"/>
    <w:rsid w:val="007C7811"/>
    <w:rsid w:val="007D0326"/>
    <w:rsid w:val="007D18BB"/>
    <w:rsid w:val="007D7491"/>
    <w:rsid w:val="00826BAF"/>
    <w:rsid w:val="00856DCD"/>
    <w:rsid w:val="0086230C"/>
    <w:rsid w:val="00865BA0"/>
    <w:rsid w:val="00870BAE"/>
    <w:rsid w:val="00896937"/>
    <w:rsid w:val="008B2BF3"/>
    <w:rsid w:val="008C2D20"/>
    <w:rsid w:val="00904CF5"/>
    <w:rsid w:val="00913ADA"/>
    <w:rsid w:val="009311A0"/>
    <w:rsid w:val="0094182E"/>
    <w:rsid w:val="009454F7"/>
    <w:rsid w:val="00966D59"/>
    <w:rsid w:val="009B3B72"/>
    <w:rsid w:val="009B4185"/>
    <w:rsid w:val="009D6EC1"/>
    <w:rsid w:val="009E0927"/>
    <w:rsid w:val="00A10502"/>
    <w:rsid w:val="00A15D0E"/>
    <w:rsid w:val="00A23EEC"/>
    <w:rsid w:val="00A42357"/>
    <w:rsid w:val="00A77C2A"/>
    <w:rsid w:val="00AA5854"/>
    <w:rsid w:val="00AD3919"/>
    <w:rsid w:val="00AE428D"/>
    <w:rsid w:val="00B3025C"/>
    <w:rsid w:val="00B30FDA"/>
    <w:rsid w:val="00B31E1F"/>
    <w:rsid w:val="00B3330A"/>
    <w:rsid w:val="00B56A03"/>
    <w:rsid w:val="00B62685"/>
    <w:rsid w:val="00B7605A"/>
    <w:rsid w:val="00B96778"/>
    <w:rsid w:val="00BC03A4"/>
    <w:rsid w:val="00BC1FA0"/>
    <w:rsid w:val="00BD16A4"/>
    <w:rsid w:val="00C11B20"/>
    <w:rsid w:val="00C15CBE"/>
    <w:rsid w:val="00C25825"/>
    <w:rsid w:val="00C276AB"/>
    <w:rsid w:val="00C276AE"/>
    <w:rsid w:val="00C45341"/>
    <w:rsid w:val="00C46FB0"/>
    <w:rsid w:val="00C47A69"/>
    <w:rsid w:val="00C574A4"/>
    <w:rsid w:val="00C6426E"/>
    <w:rsid w:val="00CA17EE"/>
    <w:rsid w:val="00CC1A45"/>
    <w:rsid w:val="00CC5A58"/>
    <w:rsid w:val="00CE5528"/>
    <w:rsid w:val="00D038C1"/>
    <w:rsid w:val="00D12090"/>
    <w:rsid w:val="00D1380E"/>
    <w:rsid w:val="00D166B8"/>
    <w:rsid w:val="00D54766"/>
    <w:rsid w:val="00D56E0B"/>
    <w:rsid w:val="00D6390C"/>
    <w:rsid w:val="00D76F32"/>
    <w:rsid w:val="00D778EC"/>
    <w:rsid w:val="00DA0D63"/>
    <w:rsid w:val="00DA0E60"/>
    <w:rsid w:val="00DA2DA2"/>
    <w:rsid w:val="00DF4952"/>
    <w:rsid w:val="00E27148"/>
    <w:rsid w:val="00E52B8E"/>
    <w:rsid w:val="00E57EA1"/>
    <w:rsid w:val="00E7021A"/>
    <w:rsid w:val="00E815F2"/>
    <w:rsid w:val="00EA0166"/>
    <w:rsid w:val="00EA59D1"/>
    <w:rsid w:val="00EB5DE5"/>
    <w:rsid w:val="00EC5747"/>
    <w:rsid w:val="00EE321C"/>
    <w:rsid w:val="00FC6ABA"/>
    <w:rsid w:val="00FF5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C9"/>
    <w:rPr>
      <w:rFonts w:ascii="Tahoma" w:hAnsi="Tahoma" w:cs="Tahoma"/>
      <w:sz w:val="16"/>
      <w:szCs w:val="16"/>
    </w:rPr>
  </w:style>
  <w:style w:type="table" w:styleId="TableGrid">
    <w:name w:val="Table Grid"/>
    <w:basedOn w:val="TableNormal"/>
    <w:uiPriority w:val="59"/>
    <w:rsid w:val="001F7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9A"/>
    <w:pPr>
      <w:ind w:left="720"/>
      <w:contextualSpacing/>
    </w:pPr>
  </w:style>
  <w:style w:type="paragraph" w:styleId="Header">
    <w:name w:val="header"/>
    <w:basedOn w:val="Normal"/>
    <w:link w:val="HeaderChar"/>
    <w:uiPriority w:val="99"/>
    <w:unhideWhenUsed/>
    <w:rsid w:val="00133519"/>
    <w:pPr>
      <w:tabs>
        <w:tab w:val="center" w:pos="4680"/>
        <w:tab w:val="right" w:pos="9360"/>
      </w:tabs>
      <w:spacing w:after="0"/>
    </w:pPr>
  </w:style>
  <w:style w:type="character" w:customStyle="1" w:styleId="HeaderChar">
    <w:name w:val="Header Char"/>
    <w:basedOn w:val="DefaultParagraphFont"/>
    <w:link w:val="Header"/>
    <w:uiPriority w:val="99"/>
    <w:rsid w:val="00133519"/>
  </w:style>
  <w:style w:type="paragraph" w:styleId="Footer">
    <w:name w:val="footer"/>
    <w:basedOn w:val="Normal"/>
    <w:link w:val="FooterChar"/>
    <w:uiPriority w:val="99"/>
    <w:unhideWhenUsed/>
    <w:rsid w:val="00133519"/>
    <w:pPr>
      <w:tabs>
        <w:tab w:val="center" w:pos="4680"/>
        <w:tab w:val="right" w:pos="9360"/>
      </w:tabs>
      <w:spacing w:after="0"/>
    </w:pPr>
  </w:style>
  <w:style w:type="character" w:customStyle="1" w:styleId="FooterChar">
    <w:name w:val="Footer Char"/>
    <w:basedOn w:val="DefaultParagraphFont"/>
    <w:link w:val="Footer"/>
    <w:uiPriority w:val="99"/>
    <w:rsid w:val="00133519"/>
  </w:style>
  <w:style w:type="character" w:styleId="Strong">
    <w:name w:val="Strong"/>
    <w:basedOn w:val="DefaultParagraphFont"/>
    <w:uiPriority w:val="22"/>
    <w:qFormat/>
    <w:rsid w:val="00D038C1"/>
    <w:rPr>
      <w:b/>
      <w:bCs/>
    </w:rPr>
  </w:style>
  <w:style w:type="paragraph" w:styleId="NormalWeb">
    <w:name w:val="Normal (Web)"/>
    <w:basedOn w:val="Normal"/>
    <w:uiPriority w:val="99"/>
    <w:unhideWhenUsed/>
    <w:rsid w:val="00D038C1"/>
    <w:pPr>
      <w:spacing w:after="420"/>
    </w:pPr>
    <w:rPr>
      <w:rFonts w:ascii="Open Sans" w:eastAsia="Times New Roman" w:hAnsi="Open Sans" w:cs="Times New Roman"/>
      <w:sz w:val="24"/>
      <w:szCs w:val="24"/>
      <w:lang w:eastAsia="en-CA"/>
    </w:rPr>
  </w:style>
  <w:style w:type="character" w:styleId="Hyperlink">
    <w:name w:val="Hyperlink"/>
    <w:basedOn w:val="DefaultParagraphFont"/>
    <w:uiPriority w:val="99"/>
    <w:unhideWhenUsed/>
    <w:rsid w:val="00CC1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C9"/>
    <w:rPr>
      <w:rFonts w:ascii="Tahoma" w:hAnsi="Tahoma" w:cs="Tahoma"/>
      <w:sz w:val="16"/>
      <w:szCs w:val="16"/>
    </w:rPr>
  </w:style>
  <w:style w:type="table" w:styleId="TableGrid">
    <w:name w:val="Table Grid"/>
    <w:basedOn w:val="TableNormal"/>
    <w:uiPriority w:val="59"/>
    <w:rsid w:val="001F7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9A"/>
    <w:pPr>
      <w:ind w:left="720"/>
      <w:contextualSpacing/>
    </w:pPr>
  </w:style>
  <w:style w:type="paragraph" w:styleId="Header">
    <w:name w:val="header"/>
    <w:basedOn w:val="Normal"/>
    <w:link w:val="HeaderChar"/>
    <w:uiPriority w:val="99"/>
    <w:unhideWhenUsed/>
    <w:rsid w:val="00133519"/>
    <w:pPr>
      <w:tabs>
        <w:tab w:val="center" w:pos="4680"/>
        <w:tab w:val="right" w:pos="9360"/>
      </w:tabs>
      <w:spacing w:after="0"/>
    </w:pPr>
  </w:style>
  <w:style w:type="character" w:customStyle="1" w:styleId="HeaderChar">
    <w:name w:val="Header Char"/>
    <w:basedOn w:val="DefaultParagraphFont"/>
    <w:link w:val="Header"/>
    <w:uiPriority w:val="99"/>
    <w:rsid w:val="00133519"/>
  </w:style>
  <w:style w:type="paragraph" w:styleId="Footer">
    <w:name w:val="footer"/>
    <w:basedOn w:val="Normal"/>
    <w:link w:val="FooterChar"/>
    <w:uiPriority w:val="99"/>
    <w:unhideWhenUsed/>
    <w:rsid w:val="00133519"/>
    <w:pPr>
      <w:tabs>
        <w:tab w:val="center" w:pos="4680"/>
        <w:tab w:val="right" w:pos="9360"/>
      </w:tabs>
      <w:spacing w:after="0"/>
    </w:pPr>
  </w:style>
  <w:style w:type="character" w:customStyle="1" w:styleId="FooterChar">
    <w:name w:val="Footer Char"/>
    <w:basedOn w:val="DefaultParagraphFont"/>
    <w:link w:val="Footer"/>
    <w:uiPriority w:val="99"/>
    <w:rsid w:val="00133519"/>
  </w:style>
  <w:style w:type="character" w:styleId="Strong">
    <w:name w:val="Strong"/>
    <w:basedOn w:val="DefaultParagraphFont"/>
    <w:uiPriority w:val="22"/>
    <w:qFormat/>
    <w:rsid w:val="00D038C1"/>
    <w:rPr>
      <w:b/>
      <w:bCs/>
    </w:rPr>
  </w:style>
  <w:style w:type="paragraph" w:styleId="NormalWeb">
    <w:name w:val="Normal (Web)"/>
    <w:basedOn w:val="Normal"/>
    <w:uiPriority w:val="99"/>
    <w:unhideWhenUsed/>
    <w:rsid w:val="00D038C1"/>
    <w:pPr>
      <w:spacing w:after="420"/>
    </w:pPr>
    <w:rPr>
      <w:rFonts w:ascii="Open Sans" w:eastAsia="Times New Roman" w:hAnsi="Open Sans" w:cs="Times New Roman"/>
      <w:sz w:val="24"/>
      <w:szCs w:val="24"/>
      <w:lang w:eastAsia="en-CA"/>
    </w:rPr>
  </w:style>
  <w:style w:type="character" w:styleId="Hyperlink">
    <w:name w:val="Hyperlink"/>
    <w:basedOn w:val="DefaultParagraphFont"/>
    <w:uiPriority w:val="99"/>
    <w:unhideWhenUsed/>
    <w:rsid w:val="00CC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264">
      <w:bodyDiv w:val="1"/>
      <w:marLeft w:val="0"/>
      <w:marRight w:val="0"/>
      <w:marTop w:val="0"/>
      <w:marBottom w:val="0"/>
      <w:divBdr>
        <w:top w:val="none" w:sz="0" w:space="0" w:color="auto"/>
        <w:left w:val="none" w:sz="0" w:space="0" w:color="auto"/>
        <w:bottom w:val="none" w:sz="0" w:space="0" w:color="auto"/>
        <w:right w:val="none" w:sz="0" w:space="0" w:color="auto"/>
      </w:divBdr>
      <w:divsChild>
        <w:div w:id="112867426">
          <w:marLeft w:val="0"/>
          <w:marRight w:val="0"/>
          <w:marTop w:val="0"/>
          <w:marBottom w:val="0"/>
          <w:divBdr>
            <w:top w:val="none" w:sz="0" w:space="0" w:color="auto"/>
            <w:left w:val="none" w:sz="0" w:space="0" w:color="auto"/>
            <w:bottom w:val="none" w:sz="0" w:space="0" w:color="auto"/>
            <w:right w:val="none" w:sz="0" w:space="0" w:color="auto"/>
          </w:divBdr>
          <w:divsChild>
            <w:div w:id="669260405">
              <w:marLeft w:val="0"/>
              <w:marRight w:val="0"/>
              <w:marTop w:val="0"/>
              <w:marBottom w:val="0"/>
              <w:divBdr>
                <w:top w:val="none" w:sz="0" w:space="0" w:color="auto"/>
                <w:left w:val="none" w:sz="0" w:space="0" w:color="auto"/>
                <w:bottom w:val="none" w:sz="0" w:space="0" w:color="auto"/>
                <w:right w:val="none" w:sz="0" w:space="0" w:color="auto"/>
              </w:divBdr>
              <w:divsChild>
                <w:div w:id="1934626945">
                  <w:marLeft w:val="0"/>
                  <w:marRight w:val="0"/>
                  <w:marTop w:val="0"/>
                  <w:marBottom w:val="0"/>
                  <w:divBdr>
                    <w:top w:val="none" w:sz="0" w:space="0" w:color="auto"/>
                    <w:left w:val="none" w:sz="0" w:space="0" w:color="auto"/>
                    <w:bottom w:val="none" w:sz="0" w:space="0" w:color="auto"/>
                    <w:right w:val="none" w:sz="0" w:space="0" w:color="auto"/>
                  </w:divBdr>
                  <w:divsChild>
                    <w:div w:id="931740619">
                      <w:marLeft w:val="0"/>
                      <w:marRight w:val="0"/>
                      <w:marTop w:val="0"/>
                      <w:marBottom w:val="0"/>
                      <w:divBdr>
                        <w:top w:val="none" w:sz="0" w:space="0" w:color="auto"/>
                        <w:left w:val="none" w:sz="0" w:space="0" w:color="auto"/>
                        <w:bottom w:val="none" w:sz="0" w:space="0" w:color="auto"/>
                        <w:right w:val="none" w:sz="0" w:space="0" w:color="auto"/>
                      </w:divBdr>
                      <w:divsChild>
                        <w:div w:id="120148166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rW4bPIax8-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A0B2-F118-4DBC-A2C4-44E9EE95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King</dc:creator>
  <cp:lastModifiedBy>Stewart King</cp:lastModifiedBy>
  <cp:revision>31</cp:revision>
  <cp:lastPrinted>2016-04-25T13:04:00Z</cp:lastPrinted>
  <dcterms:created xsi:type="dcterms:W3CDTF">2016-09-28T11:53:00Z</dcterms:created>
  <dcterms:modified xsi:type="dcterms:W3CDTF">2016-09-29T12:53:00Z</dcterms:modified>
</cp:coreProperties>
</file>